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2D66" w:rsidRPr="007640D1" w:rsidRDefault="006E14F3" w:rsidP="007573C2">
      <w:pPr>
        <w:tabs>
          <w:tab w:val="left" w:pos="2160"/>
          <w:tab w:val="left" w:pos="3148"/>
        </w:tabs>
        <w:rPr>
          <w:rFonts w:asciiTheme="minorHAnsi" w:eastAsia="Arial" w:hAnsiTheme="minorHAnsi" w:cs="Arial"/>
          <w:b/>
          <w:sz w:val="28"/>
          <w:szCs w:val="28"/>
        </w:rPr>
      </w:pPr>
      <w:r w:rsidRPr="007640D1">
        <w:rPr>
          <w:rFonts w:asciiTheme="minorHAnsi" w:eastAsia="Arial" w:hAnsiTheme="minorHAnsi" w:cs="Arial"/>
          <w:b/>
          <w:sz w:val="28"/>
          <w:szCs w:val="28"/>
        </w:rPr>
        <w:t>SPONSORSHIP COMMITMENT FORM</w:t>
      </w:r>
    </w:p>
    <w:p w:rsidR="00A61AD3" w:rsidRPr="006A6E86" w:rsidRDefault="00A61AD3" w:rsidP="007573C2">
      <w:pPr>
        <w:rPr>
          <w:rFonts w:asciiTheme="minorHAnsi" w:hAnsiTheme="minorHAnsi"/>
          <w:sz w:val="22"/>
        </w:rPr>
      </w:pPr>
      <w:r w:rsidRPr="006A6E86">
        <w:rPr>
          <w:rFonts w:asciiTheme="minorHAnsi" w:eastAsia="Arial" w:hAnsiTheme="minorHAnsi" w:cs="Arial"/>
          <w:b/>
          <w:sz w:val="22"/>
        </w:rPr>
        <w:t xml:space="preserve">Gift processing for the School of Packaging, Packaging Alumni Association </w:t>
      </w:r>
    </w:p>
    <w:tbl>
      <w:tblPr>
        <w:tblW w:w="16392" w:type="dxa"/>
        <w:tblInd w:w="108" w:type="dxa"/>
        <w:tblLook w:val="04A0" w:firstRow="1" w:lastRow="0" w:firstColumn="1" w:lastColumn="0" w:noHBand="0" w:noVBand="1"/>
      </w:tblPr>
      <w:tblGrid>
        <w:gridCol w:w="3690"/>
        <w:gridCol w:w="4413"/>
        <w:gridCol w:w="1412"/>
        <w:gridCol w:w="274"/>
        <w:gridCol w:w="236"/>
        <w:gridCol w:w="2907"/>
        <w:gridCol w:w="1060"/>
        <w:gridCol w:w="960"/>
        <w:gridCol w:w="1440"/>
      </w:tblGrid>
      <w:tr w:rsidR="00B85168" w:rsidRPr="00B85168" w:rsidTr="00B03228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 w:rsidRPr="00B85168">
              <w:rPr>
                <w:rFonts w:ascii="Calibri" w:hAnsi="Calibri"/>
                <w:sz w:val="22"/>
              </w:rPr>
              <w:t>Account Number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 w:rsidRPr="00B85168">
              <w:rPr>
                <w:rFonts w:ascii="Calibri" w:hAnsi="Calibri"/>
                <w:sz w:val="22"/>
              </w:rPr>
              <w:t>RN03</w:t>
            </w:r>
            <w:r>
              <w:rPr>
                <w:rFonts w:ascii="Calibri" w:hAnsi="Calibri"/>
                <w:sz w:val="22"/>
              </w:rPr>
              <w:t>1145 sub account WEI01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</w:tr>
      <w:tr w:rsidR="00B85168" w:rsidRPr="00B85168" w:rsidTr="00B03228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 w:rsidRPr="00B85168">
              <w:rPr>
                <w:rFonts w:ascii="Calibri" w:hAnsi="Calibri"/>
                <w:sz w:val="22"/>
              </w:rPr>
              <w:t>Allocation Code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 w:rsidRPr="00B85168">
              <w:rPr>
                <w:rFonts w:ascii="Calibri" w:hAnsi="Calibri"/>
                <w:sz w:val="22"/>
              </w:rPr>
              <w:t>A1</w:t>
            </w:r>
            <w:r>
              <w:rPr>
                <w:rFonts w:ascii="Calibri" w:hAnsi="Calibri"/>
                <w:sz w:val="22"/>
              </w:rPr>
              <w:t>156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</w:tr>
      <w:tr w:rsidR="00B85168" w:rsidRPr="00B85168" w:rsidTr="00B03228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MSU </w:t>
            </w:r>
            <w:r w:rsidRPr="00B85168">
              <w:rPr>
                <w:rFonts w:ascii="Calibri" w:hAnsi="Calibri"/>
                <w:sz w:val="22"/>
              </w:rPr>
              <w:t>Contact Name/number/email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Cimberly Weir</w:t>
            </w:r>
            <w:r w:rsidRPr="00B85168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353-6797</w:t>
            </w:r>
            <w:r w:rsidRPr="00B85168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cimberly</w:t>
            </w:r>
            <w:r w:rsidRPr="00B85168">
              <w:rPr>
                <w:rFonts w:ascii="Calibri" w:hAnsi="Calibri"/>
                <w:sz w:val="22"/>
              </w:rPr>
              <w:t>@msu.edu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</w:tr>
      <w:tr w:rsidR="00B85168" w:rsidRPr="00B85168" w:rsidTr="00B03228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 w:rsidRPr="00B85168">
              <w:rPr>
                <w:rFonts w:ascii="Calibri" w:hAnsi="Calibri"/>
                <w:sz w:val="22"/>
              </w:rPr>
              <w:t>Event Name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Packaging Alumni Association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68" w:rsidRPr="00B85168" w:rsidRDefault="00B85168" w:rsidP="00B85168">
            <w:pPr>
              <w:rPr>
                <w:color w:val="auto"/>
                <w:szCs w:val="20"/>
              </w:rPr>
            </w:pPr>
          </w:p>
        </w:tc>
      </w:tr>
      <w:tr w:rsidR="007039D3" w:rsidRPr="00B85168" w:rsidTr="00B85168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F00C38" w:rsidRDefault="007039D3" w:rsidP="00B85168">
            <w:pPr>
              <w:rPr>
                <w:color w:val="auto"/>
                <w:sz w:val="8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9D3" w:rsidRPr="00B85168" w:rsidRDefault="007039D3" w:rsidP="00B85168">
            <w:pPr>
              <w:rPr>
                <w:color w:val="auto"/>
                <w:szCs w:val="20"/>
              </w:rPr>
            </w:pPr>
          </w:p>
        </w:tc>
      </w:tr>
    </w:tbl>
    <w:p w:rsidR="008F09A2" w:rsidRPr="006A6E86" w:rsidRDefault="008F09A2" w:rsidP="008F09A2">
      <w:pPr>
        <w:tabs>
          <w:tab w:val="left" w:pos="2160"/>
          <w:tab w:val="left" w:pos="3148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Donor/Sponsor</w:t>
      </w:r>
      <w:r w:rsidRPr="006A6E86">
        <w:rPr>
          <w:rFonts w:asciiTheme="minorHAnsi" w:hAnsiTheme="minorHAnsi"/>
          <w:b/>
          <w:sz w:val="22"/>
        </w:rPr>
        <w:t xml:space="preserve"> Information:  </w:t>
      </w:r>
      <w:r w:rsidRPr="006A6E86">
        <w:rPr>
          <w:rFonts w:asciiTheme="minorHAnsi" w:hAnsiTheme="minorHAnsi"/>
          <w:sz w:val="22"/>
        </w:rPr>
        <w:t xml:space="preserve">Please </w:t>
      </w:r>
      <w:r>
        <w:rPr>
          <w:rFonts w:asciiTheme="minorHAnsi" w:hAnsiTheme="minorHAnsi"/>
          <w:sz w:val="22"/>
        </w:rPr>
        <w:t xml:space="preserve">be sure to </w:t>
      </w:r>
      <w:r w:rsidRPr="006A6E86">
        <w:rPr>
          <w:rFonts w:asciiTheme="minorHAnsi" w:hAnsiTheme="minorHAnsi"/>
          <w:sz w:val="22"/>
        </w:rPr>
        <w:t>provide an additional/alternate contact at your compa</w:t>
      </w:r>
      <w:r>
        <w:rPr>
          <w:rFonts w:asciiTheme="minorHAnsi" w:hAnsiTheme="minorHAnsi"/>
          <w:sz w:val="22"/>
        </w:rPr>
        <w:t xml:space="preserve">ny in the event of turnover and for invitations to our annual awards banquet </w:t>
      </w:r>
      <w:r w:rsidRPr="006A6E86">
        <w:rPr>
          <w:rFonts w:asciiTheme="minorHAnsi" w:hAnsiTheme="minorHAnsi"/>
          <w:sz w:val="22"/>
        </w:rPr>
        <w:t xml:space="preserve">and other PAA functions.  </w:t>
      </w:r>
      <w:r>
        <w:rPr>
          <w:rFonts w:asciiTheme="minorHAnsi" w:hAnsiTheme="minorHAnsi"/>
          <w:sz w:val="22"/>
        </w:rPr>
        <w:t xml:space="preserve">If donor declines </w:t>
      </w:r>
      <w:r w:rsidR="007039D3">
        <w:rPr>
          <w:rFonts w:asciiTheme="minorHAnsi" w:hAnsiTheme="minorHAnsi"/>
          <w:sz w:val="22"/>
        </w:rPr>
        <w:t>the “gift of complimentary banquet or reunion tickets, please mark DECLINED in the gift amt. box.</w:t>
      </w:r>
    </w:p>
    <w:p w:rsidR="00B85168" w:rsidRPr="00531FFE" w:rsidRDefault="00B85168" w:rsidP="007573C2">
      <w:pPr>
        <w:tabs>
          <w:tab w:val="left" w:pos="2160"/>
          <w:tab w:val="left" w:pos="3148"/>
        </w:tabs>
        <w:rPr>
          <w:rFonts w:asciiTheme="minorHAnsi" w:hAnsiTheme="minorHAnsi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5"/>
        <w:gridCol w:w="1822"/>
        <w:gridCol w:w="1797"/>
        <w:gridCol w:w="1792"/>
        <w:gridCol w:w="1792"/>
        <w:gridCol w:w="1792"/>
      </w:tblGrid>
      <w:tr w:rsidR="00B85168" w:rsidTr="00B85168"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Donor Name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Tender Type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Amt.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Gift Amt.</w:t>
            </w:r>
          </w:p>
        </w:tc>
        <w:tc>
          <w:tcPr>
            <w:tcW w:w="1827" w:type="dxa"/>
          </w:tcPr>
          <w:p w:rsidR="00B85168" w:rsidRDefault="00B85168" w:rsidP="007573C2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Non-Gift Amt.</w:t>
            </w:r>
          </w:p>
        </w:tc>
      </w:tr>
      <w:tr w:rsidR="00B85168" w:rsidTr="00B85168">
        <w:tc>
          <w:tcPr>
            <w:tcW w:w="1827" w:type="dxa"/>
          </w:tcPr>
          <w:p w:rsidR="00B85168" w:rsidRPr="00B85168" w:rsidRDefault="00B85168" w:rsidP="00B85168">
            <w:pPr>
              <w:tabs>
                <w:tab w:val="left" w:pos="2160"/>
                <w:tab w:val="left" w:pos="3148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85168">
              <w:rPr>
                <w:rFonts w:asciiTheme="minorHAnsi" w:hAnsiTheme="minorHAnsi"/>
                <w:i/>
                <w:sz w:val="24"/>
                <w:szCs w:val="24"/>
              </w:rPr>
              <w:t>Joe Schmoe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1234 Spartan Way, East Lansing MI 48824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517-884-1028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schmoe@msu.edu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Check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$30.00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$20.00</w:t>
            </w:r>
          </w:p>
        </w:tc>
        <w:tc>
          <w:tcPr>
            <w:tcW w:w="1827" w:type="dxa"/>
          </w:tcPr>
          <w:p w:rsidR="00B85168" w:rsidRPr="00B85168" w:rsidRDefault="00B85168" w:rsidP="00B85168">
            <w:pPr>
              <w:rPr>
                <w:i/>
              </w:rPr>
            </w:pPr>
            <w:r w:rsidRPr="00B85168">
              <w:rPr>
                <w:i/>
              </w:rPr>
              <w:t>$10.00</w:t>
            </w:r>
          </w:p>
        </w:tc>
      </w:tr>
    </w:tbl>
    <w:p w:rsidR="00B85168" w:rsidRPr="00531FFE" w:rsidRDefault="00B85168" w:rsidP="007573C2">
      <w:pPr>
        <w:tabs>
          <w:tab w:val="left" w:pos="2160"/>
          <w:tab w:val="left" w:pos="3148"/>
        </w:tabs>
        <w:rPr>
          <w:rFonts w:asciiTheme="minorHAnsi" w:hAnsiTheme="minorHAnsi"/>
          <w:sz w:val="10"/>
          <w:szCs w:val="24"/>
        </w:rPr>
      </w:pPr>
    </w:p>
    <w:p w:rsidR="00E32D66" w:rsidRPr="006A6E86" w:rsidRDefault="00B85168" w:rsidP="007573C2">
      <w:pPr>
        <w:tabs>
          <w:tab w:val="left" w:pos="2160"/>
          <w:tab w:val="left" w:pos="3148"/>
        </w:tabs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b/>
          <w:sz w:val="22"/>
        </w:rPr>
        <w:t xml:space="preserve">PAA </w:t>
      </w:r>
      <w:r w:rsidR="00BF6676" w:rsidRPr="006A6E86">
        <w:rPr>
          <w:rFonts w:asciiTheme="minorHAnsi" w:eastAsia="Arial" w:hAnsiTheme="minorHAnsi" w:cs="Arial"/>
          <w:b/>
          <w:sz w:val="22"/>
        </w:rPr>
        <w:t>Board Member Name:</w:t>
      </w:r>
      <w:r w:rsidR="006E14F3" w:rsidRPr="006A6E86">
        <w:rPr>
          <w:rFonts w:asciiTheme="minorHAnsi" w:eastAsia="Arial" w:hAnsiTheme="minorHAnsi" w:cs="Arial"/>
          <w:b/>
          <w:sz w:val="22"/>
        </w:rPr>
        <w:t xml:space="preserve"> </w:t>
      </w:r>
      <w:r w:rsidR="006508C2" w:rsidRPr="006A6E86">
        <w:rPr>
          <w:rFonts w:asciiTheme="minorHAnsi" w:eastAsia="Arial" w:hAnsiTheme="minorHAnsi" w:cs="Arial"/>
          <w:b/>
          <w:sz w:val="22"/>
        </w:rPr>
        <w:t>________________________________________________________</w:t>
      </w:r>
      <w:r w:rsidR="00A61AD3" w:rsidRPr="006A6E86">
        <w:rPr>
          <w:rFonts w:asciiTheme="minorHAnsi" w:eastAsia="Arial" w:hAnsiTheme="minorHAnsi" w:cs="Arial"/>
          <w:b/>
          <w:sz w:val="22"/>
        </w:rPr>
        <w:t>___________</w:t>
      </w:r>
    </w:p>
    <w:p w:rsidR="00635BCA" w:rsidRPr="00531FFE" w:rsidRDefault="00635BCA" w:rsidP="007573C2">
      <w:pPr>
        <w:tabs>
          <w:tab w:val="left" w:pos="1260"/>
          <w:tab w:val="left" w:pos="2160"/>
        </w:tabs>
        <w:rPr>
          <w:rFonts w:asciiTheme="minorHAnsi" w:hAnsiTheme="minorHAnsi"/>
          <w:sz w:val="6"/>
          <w:szCs w:val="20"/>
        </w:rPr>
      </w:pPr>
    </w:p>
    <w:p w:rsidR="00E32D66" w:rsidRPr="006A6E86" w:rsidRDefault="00BF6676" w:rsidP="007573C2">
      <w:pPr>
        <w:tabs>
          <w:tab w:val="left" w:pos="1260"/>
          <w:tab w:val="left" w:pos="2160"/>
        </w:tabs>
        <w:rPr>
          <w:rFonts w:asciiTheme="minorHAnsi" w:hAnsiTheme="minorHAnsi"/>
          <w:sz w:val="22"/>
        </w:rPr>
      </w:pPr>
      <w:r w:rsidRPr="006A6E86">
        <w:rPr>
          <w:rFonts w:asciiTheme="minorHAnsi" w:eastAsia="Arial" w:hAnsiTheme="minorHAnsi" w:cs="Arial"/>
          <w:b/>
          <w:sz w:val="22"/>
        </w:rPr>
        <w:t xml:space="preserve">Sponsorship Level </w:t>
      </w:r>
      <w:r w:rsidRPr="00307057">
        <w:rPr>
          <w:rFonts w:asciiTheme="minorHAnsi" w:eastAsia="Arial" w:hAnsiTheme="minorHAnsi" w:cs="Arial"/>
          <w:b/>
          <w:sz w:val="22"/>
          <w:highlight w:val="yellow"/>
        </w:rPr>
        <w:t xml:space="preserve">(please </w:t>
      </w:r>
      <w:r w:rsidR="006508C2" w:rsidRPr="00307057">
        <w:rPr>
          <w:rFonts w:asciiTheme="minorHAnsi" w:eastAsia="Arial" w:hAnsiTheme="minorHAnsi" w:cs="Arial"/>
          <w:b/>
          <w:sz w:val="22"/>
          <w:highlight w:val="yellow"/>
        </w:rPr>
        <w:t>circle</w:t>
      </w:r>
      <w:r w:rsidR="00A61AD3" w:rsidRPr="00307057">
        <w:rPr>
          <w:rFonts w:asciiTheme="minorHAnsi" w:eastAsia="Arial" w:hAnsiTheme="minorHAnsi" w:cs="Arial"/>
          <w:b/>
          <w:sz w:val="22"/>
          <w:highlight w:val="yellow"/>
        </w:rPr>
        <w:t xml:space="preserve"> </w:t>
      </w:r>
      <w:r w:rsidRPr="00307057">
        <w:rPr>
          <w:rFonts w:asciiTheme="minorHAnsi" w:eastAsia="Arial" w:hAnsiTheme="minorHAnsi" w:cs="Arial"/>
          <w:b/>
          <w:sz w:val="22"/>
          <w:highlight w:val="yellow"/>
        </w:rPr>
        <w:t>one):</w:t>
      </w:r>
    </w:p>
    <w:p w:rsidR="00E32D66" w:rsidRPr="007640D1" w:rsidRDefault="007039D3" w:rsidP="007573C2">
      <w:pPr>
        <w:tabs>
          <w:tab w:val="left" w:pos="1260"/>
          <w:tab w:val="left" w:pos="2160"/>
        </w:tabs>
        <w:rPr>
          <w:rFonts w:asciiTheme="minorHAnsi" w:hAnsiTheme="minorHAnsi"/>
          <w:szCs w:val="20"/>
        </w:rPr>
      </w:pPr>
      <w:r>
        <w:rPr>
          <w:rFonts w:asciiTheme="minorHAnsi" w:eastAsia="Arial" w:hAnsiTheme="minorHAnsi" w:cs="Arial"/>
          <w:szCs w:val="20"/>
        </w:rPr>
        <w:t xml:space="preserve">A portion of the donation is tax deductible.  If a company commits to a “flat donation” they will forgo their non-gift component and receive a full amount deduction.  </w:t>
      </w:r>
      <w:r w:rsidR="00BF6676" w:rsidRPr="007640D1">
        <w:rPr>
          <w:rFonts w:asciiTheme="minorHAnsi" w:eastAsia="Arial" w:hAnsiTheme="minorHAnsi" w:cs="Arial"/>
          <w:szCs w:val="20"/>
        </w:rPr>
        <w:tab/>
      </w:r>
      <w:r w:rsidR="00BF6676" w:rsidRPr="007640D1">
        <w:rPr>
          <w:rFonts w:asciiTheme="minorHAnsi" w:eastAsia="Arial" w:hAnsiTheme="minorHAnsi" w:cs="Arial"/>
          <w:szCs w:val="20"/>
        </w:rPr>
        <w:tab/>
      </w:r>
    </w:p>
    <w:p w:rsidR="00E32D66" w:rsidRPr="007640D1" w:rsidRDefault="00A61AD3" w:rsidP="007573C2">
      <w:pPr>
        <w:tabs>
          <w:tab w:val="left" w:pos="1260"/>
          <w:tab w:val="left" w:pos="2160"/>
        </w:tabs>
        <w:rPr>
          <w:rFonts w:asciiTheme="minorHAnsi" w:hAnsiTheme="minorHAnsi"/>
          <w:szCs w:val="20"/>
          <w:u w:val="single"/>
        </w:rPr>
      </w:pPr>
      <w:r w:rsidRPr="007640D1">
        <w:rPr>
          <w:rFonts w:asciiTheme="minorHAnsi" w:eastAsia="Arial" w:hAnsiTheme="minorHAnsi" w:cs="Arial"/>
          <w:szCs w:val="20"/>
          <w:u w:val="single"/>
        </w:rPr>
        <w:t xml:space="preserve">Single </w:t>
      </w:r>
      <w:r w:rsidR="00BF6676" w:rsidRPr="007640D1">
        <w:rPr>
          <w:rFonts w:asciiTheme="minorHAnsi" w:eastAsia="Arial" w:hAnsiTheme="minorHAnsi" w:cs="Arial"/>
          <w:szCs w:val="20"/>
          <w:u w:val="single"/>
        </w:rPr>
        <w:t>Year Commitment:</w:t>
      </w:r>
    </w:p>
    <w:p w:rsidR="00E32D66" w:rsidRPr="00940D99" w:rsidRDefault="00E32D66" w:rsidP="007573C2">
      <w:pPr>
        <w:tabs>
          <w:tab w:val="left" w:pos="1260"/>
          <w:tab w:val="left" w:pos="2160"/>
        </w:tabs>
        <w:rPr>
          <w:rFonts w:asciiTheme="minorHAnsi" w:hAnsiTheme="minorHAnsi"/>
          <w:sz w:val="2"/>
          <w:szCs w:val="16"/>
        </w:rPr>
      </w:pPr>
    </w:p>
    <w:p w:rsidR="00E32D66" w:rsidRPr="007640D1" w:rsidRDefault="00BF6676" w:rsidP="007573C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Packaging Inner Circle</w:t>
      </w:r>
      <w:r w:rsidRPr="007640D1">
        <w:rPr>
          <w:rFonts w:asciiTheme="minorHAnsi" w:eastAsia="Arial" w:hAnsiTheme="minorHAnsi" w:cs="Arial"/>
          <w:szCs w:val="20"/>
        </w:rPr>
        <w:tab/>
        <w:t>$5,000+</w:t>
      </w:r>
      <w:r w:rsidR="00F7662C">
        <w:rPr>
          <w:rFonts w:asciiTheme="minorHAnsi" w:eastAsia="Arial" w:hAnsiTheme="minorHAnsi" w:cs="Arial"/>
          <w:szCs w:val="20"/>
        </w:rPr>
        <w:t xml:space="preserve"> (non-gift amount for tickets to Reunion and Awards banquet = </w:t>
      </w:r>
      <w:r w:rsidR="007039D3">
        <w:rPr>
          <w:rFonts w:asciiTheme="minorHAnsi" w:eastAsia="Arial" w:hAnsiTheme="minorHAnsi" w:cs="Arial"/>
          <w:szCs w:val="20"/>
        </w:rPr>
        <w:t>$285.00)</w:t>
      </w:r>
    </w:p>
    <w:p w:rsidR="00A711B2" w:rsidRPr="007640D1" w:rsidRDefault="00BF6676" w:rsidP="00A711B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Packaging Promoter</w:t>
      </w:r>
      <w:r w:rsidRPr="007640D1">
        <w:rPr>
          <w:rFonts w:asciiTheme="minorHAnsi" w:eastAsia="Arial" w:hAnsiTheme="minorHAnsi" w:cs="Arial"/>
          <w:szCs w:val="20"/>
        </w:rPr>
        <w:tab/>
        <w:t>$3,500</w:t>
      </w:r>
      <w:r w:rsidR="00A711B2">
        <w:rPr>
          <w:rFonts w:asciiTheme="minorHAnsi" w:eastAsia="Arial" w:hAnsiTheme="minorHAnsi" w:cs="Arial"/>
          <w:szCs w:val="20"/>
        </w:rPr>
        <w:t xml:space="preserve"> (non-gift amount for tickets to Reunion and Awards banquet = </w:t>
      </w:r>
      <w:r w:rsidR="007039D3">
        <w:rPr>
          <w:rFonts w:asciiTheme="minorHAnsi" w:eastAsia="Arial" w:hAnsiTheme="minorHAnsi" w:cs="Arial"/>
          <w:szCs w:val="20"/>
        </w:rPr>
        <w:t>$180.00)</w:t>
      </w:r>
    </w:p>
    <w:p w:rsidR="00A711B2" w:rsidRPr="007640D1" w:rsidRDefault="00BF6676" w:rsidP="00A711B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Packaging Supporter</w:t>
      </w:r>
      <w:r w:rsidRPr="007640D1">
        <w:rPr>
          <w:rFonts w:asciiTheme="minorHAnsi" w:eastAsia="Arial" w:hAnsiTheme="minorHAnsi" w:cs="Arial"/>
          <w:szCs w:val="20"/>
        </w:rPr>
        <w:tab/>
        <w:t>$1,500</w:t>
      </w:r>
      <w:r w:rsidR="00A711B2">
        <w:rPr>
          <w:rFonts w:asciiTheme="minorHAnsi" w:eastAsia="Arial" w:hAnsiTheme="minorHAnsi" w:cs="Arial"/>
          <w:szCs w:val="20"/>
        </w:rPr>
        <w:t xml:space="preserve"> (non-gift amount for tickets to Reunion and Awards banquet = </w:t>
      </w:r>
      <w:r w:rsidR="007039D3">
        <w:rPr>
          <w:rFonts w:asciiTheme="minorHAnsi" w:eastAsia="Arial" w:hAnsiTheme="minorHAnsi" w:cs="Arial"/>
          <w:szCs w:val="20"/>
        </w:rPr>
        <w:t>$75.00)</w:t>
      </w:r>
    </w:p>
    <w:p w:rsidR="00A711B2" w:rsidRDefault="00BF6676" w:rsidP="00A711B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Packaging Booster</w:t>
      </w:r>
      <w:r w:rsidRPr="007640D1">
        <w:rPr>
          <w:rFonts w:asciiTheme="minorHAnsi" w:eastAsia="Arial" w:hAnsiTheme="minorHAnsi" w:cs="Arial"/>
          <w:szCs w:val="20"/>
        </w:rPr>
        <w:tab/>
        <w:t xml:space="preserve">$500 </w:t>
      </w:r>
      <w:r w:rsidR="00A711B2">
        <w:rPr>
          <w:rFonts w:asciiTheme="minorHAnsi" w:eastAsia="Arial" w:hAnsiTheme="minorHAnsi" w:cs="Arial"/>
          <w:szCs w:val="20"/>
        </w:rPr>
        <w:t xml:space="preserve">(non-gift amount for tickets to Reunion and Awards banquet = </w:t>
      </w:r>
      <w:r w:rsidR="007039D3">
        <w:rPr>
          <w:rFonts w:asciiTheme="minorHAnsi" w:eastAsia="Arial" w:hAnsiTheme="minorHAnsi" w:cs="Arial"/>
          <w:szCs w:val="20"/>
        </w:rPr>
        <w:t>$0.00)</w:t>
      </w:r>
    </w:p>
    <w:p w:rsidR="00940D99" w:rsidRPr="00940D99" w:rsidRDefault="00940D99" w:rsidP="00A711B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 w:val="8"/>
          <w:szCs w:val="20"/>
        </w:rPr>
      </w:pPr>
    </w:p>
    <w:p w:rsidR="00635BCA" w:rsidRPr="00940D99" w:rsidRDefault="007949EC" w:rsidP="00940D99">
      <w:pPr>
        <w:tabs>
          <w:tab w:val="left" w:pos="1260"/>
        </w:tabs>
        <w:rPr>
          <w:rFonts w:asciiTheme="minorHAnsi" w:eastAsia="Arial" w:hAnsiTheme="minorHAnsi" w:cs="Arial"/>
          <w:i/>
          <w:sz w:val="16"/>
          <w:szCs w:val="16"/>
        </w:rPr>
      </w:pPr>
      <w:sdt>
        <w:sdtPr>
          <w:rPr>
            <w:rFonts w:asciiTheme="minorHAnsi" w:eastAsia="Arial" w:hAnsiTheme="minorHAnsi" w:cs="Arial"/>
            <w:b/>
            <w:i/>
            <w:sz w:val="16"/>
            <w:szCs w:val="16"/>
          </w:rPr>
          <w:id w:val="-15767285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6AF3">
            <w:rPr>
              <w:rFonts w:ascii="MS Gothic" w:eastAsia="MS Gothic" w:hAnsi="MS Gothic" w:cs="Arial" w:hint="eastAsia"/>
              <w:b/>
              <w:i/>
              <w:sz w:val="16"/>
              <w:szCs w:val="16"/>
            </w:rPr>
            <w:t>☒</w:t>
          </w:r>
        </w:sdtContent>
      </w:sdt>
      <w:r w:rsidR="00940D99" w:rsidRPr="00940D99">
        <w:rPr>
          <w:rFonts w:asciiTheme="minorHAnsi" w:eastAsia="Arial" w:hAnsiTheme="minorHAnsi" w:cs="Arial"/>
          <w:b/>
          <w:i/>
          <w:sz w:val="16"/>
          <w:szCs w:val="16"/>
        </w:rPr>
        <w:t xml:space="preserve">  </w:t>
      </w:r>
      <w:r w:rsidR="00940D99" w:rsidRPr="00940D99">
        <w:rPr>
          <w:rFonts w:asciiTheme="minorHAnsi" w:eastAsia="Arial" w:hAnsiTheme="minorHAnsi" w:cs="Arial"/>
          <w:i/>
          <w:sz w:val="18"/>
          <w:szCs w:val="16"/>
        </w:rPr>
        <w:t>By checking this box you agree to allow the MSUPAA to recognize your organization as a sponsor on social media such as LinkedIn</w:t>
      </w:r>
    </w:p>
    <w:p w:rsidR="00940D99" w:rsidRPr="00940D99" w:rsidRDefault="00940D99" w:rsidP="00940D99">
      <w:pPr>
        <w:tabs>
          <w:tab w:val="left" w:pos="1260"/>
        </w:tabs>
        <w:rPr>
          <w:rFonts w:asciiTheme="minorHAnsi" w:eastAsia="Arial" w:hAnsiTheme="minorHAnsi" w:cs="Arial"/>
          <w:sz w:val="4"/>
          <w:szCs w:val="16"/>
        </w:rPr>
      </w:pPr>
    </w:p>
    <w:p w:rsidR="00E32D66" w:rsidRPr="00A711B2" w:rsidRDefault="00BF6676" w:rsidP="00A711B2">
      <w:pPr>
        <w:rPr>
          <w:rFonts w:asciiTheme="minorHAnsi" w:hAnsiTheme="minorHAnsi"/>
          <w:sz w:val="24"/>
          <w:szCs w:val="24"/>
        </w:rPr>
      </w:pPr>
      <w:r w:rsidRPr="007640D1">
        <w:rPr>
          <w:rFonts w:asciiTheme="minorHAnsi" w:eastAsia="Arial" w:hAnsiTheme="minorHAnsi" w:cs="Arial"/>
          <w:b/>
          <w:sz w:val="24"/>
          <w:szCs w:val="24"/>
        </w:rPr>
        <w:t xml:space="preserve">Please send check and completed Sponsorship form to: </w:t>
      </w:r>
      <w:r w:rsidR="00A711B2">
        <w:rPr>
          <w:rFonts w:asciiTheme="minorHAnsi" w:hAnsiTheme="minorHAnsi"/>
          <w:sz w:val="24"/>
          <w:szCs w:val="24"/>
        </w:rPr>
        <w:br/>
      </w:r>
      <w:r w:rsidRPr="007640D1">
        <w:rPr>
          <w:rFonts w:asciiTheme="minorHAnsi" w:eastAsia="Arial" w:hAnsiTheme="minorHAnsi" w:cs="Arial"/>
          <w:szCs w:val="20"/>
        </w:rPr>
        <w:t xml:space="preserve">Michigan State </w:t>
      </w:r>
      <w:r w:rsidR="00A711B2">
        <w:rPr>
          <w:rFonts w:asciiTheme="minorHAnsi" w:eastAsia="Arial" w:hAnsiTheme="minorHAnsi" w:cs="Arial"/>
          <w:szCs w:val="20"/>
        </w:rPr>
        <w:t>University</w:t>
      </w:r>
    </w:p>
    <w:p w:rsidR="00E32D66" w:rsidRPr="007640D1" w:rsidRDefault="00BF6676">
      <w:pPr>
        <w:rPr>
          <w:rFonts w:asciiTheme="minorHAnsi" w:hAnsiTheme="minorHAnsi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School of Packaging</w:t>
      </w:r>
    </w:p>
    <w:p w:rsidR="00E32D66" w:rsidRPr="007640D1" w:rsidRDefault="00BF6676">
      <w:pPr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 xml:space="preserve">Attn:  </w:t>
      </w:r>
      <w:r w:rsidR="006F43C9" w:rsidRPr="007640D1">
        <w:rPr>
          <w:rFonts w:asciiTheme="minorHAnsi" w:eastAsia="Arial" w:hAnsiTheme="minorHAnsi" w:cs="Arial"/>
          <w:szCs w:val="20"/>
        </w:rPr>
        <w:t>Cimberly Weir</w:t>
      </w:r>
    </w:p>
    <w:p w:rsidR="007573C2" w:rsidRPr="007640D1" w:rsidRDefault="007573C2">
      <w:pPr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448 Wilson Road</w:t>
      </w:r>
    </w:p>
    <w:p w:rsidR="00F00C38" w:rsidRDefault="00BF6676" w:rsidP="00F00C38">
      <w:pPr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East Lansing, MI  48824-1223</w:t>
      </w:r>
    </w:p>
    <w:p w:rsidR="00F00C38" w:rsidRDefault="00F00C38" w:rsidP="00F00C38">
      <w:pPr>
        <w:rPr>
          <w:rFonts w:asciiTheme="minorHAnsi" w:eastAsia="Arial" w:hAnsiTheme="minorHAnsi" w:cs="Arial"/>
          <w:b/>
          <w:szCs w:val="20"/>
          <w:u w:val="single"/>
        </w:rPr>
      </w:pPr>
      <w:r>
        <w:rPr>
          <w:rFonts w:asciiTheme="minorHAnsi" w:eastAsia="Arial" w:hAnsiTheme="minorHAnsi" w:cs="Arial"/>
          <w:b/>
          <w:szCs w:val="20"/>
          <w:u w:val="single"/>
        </w:rPr>
        <w:t>Corporate Sponsors</w:t>
      </w:r>
    </w:p>
    <w:p w:rsidR="00F00C38" w:rsidRDefault="00F00C38" w:rsidP="00F00C38">
      <w:pPr>
        <w:rPr>
          <w:rFonts w:asciiTheme="minorHAnsi" w:eastAsia="Arial" w:hAnsiTheme="minorHAnsi" w:cs="Arial"/>
          <w:b/>
          <w:szCs w:val="20"/>
          <w:u w:val="single"/>
        </w:rPr>
      </w:pPr>
      <w:r>
        <w:rPr>
          <w:rFonts w:asciiTheme="minorHAnsi" w:eastAsia="Arial" w:hAnsiTheme="minorHAnsi" w:cs="Arial"/>
          <w:szCs w:val="20"/>
        </w:rPr>
        <w:t>If using a credit card please contact Cimberly Weir at 517-353-6797</w:t>
      </w:r>
      <w:r w:rsidR="0013252B">
        <w:rPr>
          <w:rFonts w:asciiTheme="minorHAnsi" w:eastAsia="Arial" w:hAnsiTheme="minorHAnsi" w:cs="Arial"/>
          <w:szCs w:val="20"/>
        </w:rPr>
        <w:br/>
      </w:r>
      <w:r>
        <w:rPr>
          <w:rFonts w:asciiTheme="minorHAnsi" w:eastAsia="Arial" w:hAnsiTheme="minorHAnsi" w:cs="Arial"/>
          <w:b/>
          <w:szCs w:val="20"/>
          <w:u w:val="single"/>
        </w:rPr>
        <w:t>Individual</w:t>
      </w:r>
      <w:r>
        <w:rPr>
          <w:rFonts w:asciiTheme="minorHAnsi" w:eastAsia="Arial" w:hAnsiTheme="minorHAnsi" w:cs="Arial"/>
          <w:b/>
          <w:szCs w:val="20"/>
          <w:u w:val="single"/>
        </w:rPr>
        <w:t xml:space="preserve"> </w:t>
      </w:r>
      <w:r>
        <w:rPr>
          <w:rFonts w:asciiTheme="minorHAnsi" w:eastAsia="Arial" w:hAnsiTheme="minorHAnsi" w:cs="Arial"/>
          <w:b/>
          <w:szCs w:val="20"/>
          <w:u w:val="single"/>
        </w:rPr>
        <w:t>Donors</w:t>
      </w:r>
    </w:p>
    <w:p w:rsidR="007573C2" w:rsidRPr="00F00C38" w:rsidRDefault="00F00C38" w:rsidP="00F00C38">
      <w:r>
        <w:rPr>
          <w:rFonts w:asciiTheme="minorHAnsi" w:eastAsia="Arial" w:hAnsiTheme="minorHAnsi" w:cs="Arial"/>
          <w:szCs w:val="20"/>
        </w:rPr>
        <w:t>Please enter your gift via the follow</w:t>
      </w:r>
      <w:bookmarkStart w:id="0" w:name="_GoBack"/>
      <w:bookmarkEnd w:id="0"/>
      <w:r>
        <w:rPr>
          <w:rFonts w:asciiTheme="minorHAnsi" w:eastAsia="Arial" w:hAnsiTheme="minorHAnsi" w:cs="Arial"/>
          <w:szCs w:val="20"/>
        </w:rPr>
        <w:t xml:space="preserve">ing link:  </w:t>
      </w:r>
      <w:hyperlink r:id="rId8" w:history="1">
        <w:r>
          <w:rPr>
            <w:rStyle w:val="Hyperlink"/>
            <w:color w:val="auto"/>
          </w:rPr>
          <w:t>https://www.givingto.msu.edu/gift/</w:t>
        </w:r>
      </w:hyperlink>
      <w:r>
        <w:t xml:space="preserve"> and choose: </w:t>
      </w:r>
      <w:r w:rsidRPr="00F00C38">
        <w:rPr>
          <w:rFonts w:ascii="Arial" w:hAnsi="Arial" w:cs="Arial"/>
          <w:b/>
          <w:bCs/>
          <w:sz w:val="16"/>
          <w:shd w:val="clear" w:color="auto" w:fill="F9F9F9"/>
        </w:rPr>
        <w:t>Packaging Alumni Association Expendable Scholarship Fund (Allocation Code - A1156)</w:t>
      </w:r>
    </w:p>
    <w:sectPr w:rsidR="007573C2" w:rsidRPr="00F00C38" w:rsidSect="00C73663">
      <w:headerReference w:type="default" r:id="rId9"/>
      <w:pgSz w:w="15840" w:h="12240" w:orient="landscape"/>
      <w:pgMar w:top="1008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EC" w:rsidRDefault="007949EC" w:rsidP="00A61AD3">
      <w:r>
        <w:separator/>
      </w:r>
    </w:p>
  </w:endnote>
  <w:endnote w:type="continuationSeparator" w:id="0">
    <w:p w:rsidR="007949EC" w:rsidRDefault="007949EC" w:rsidP="00A6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EC" w:rsidRDefault="007949EC" w:rsidP="00A61AD3">
      <w:r>
        <w:separator/>
      </w:r>
    </w:p>
  </w:footnote>
  <w:footnote w:type="continuationSeparator" w:id="0">
    <w:p w:rsidR="007949EC" w:rsidRDefault="007949EC" w:rsidP="00A6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63" w:rsidRDefault="00865D19" w:rsidP="00C73663">
    <w:pPr>
      <w:pStyle w:val="Header"/>
      <w:jc w:val="center"/>
    </w:pPr>
    <w:r w:rsidRPr="006508C2">
      <w:rPr>
        <w:rFonts w:ascii="Trajan Pro" w:hAnsi="Trajan Pro"/>
        <w:noProof/>
        <w:sz w:val="22"/>
      </w:rPr>
      <w:drawing>
        <wp:anchor distT="0" distB="0" distL="0" distR="0" simplePos="0" relativeHeight="251659264" behindDoc="0" locked="0" layoutInCell="0" hidden="0" allowOverlap="0" wp14:anchorId="4C845787" wp14:editId="0C1EC1CB">
          <wp:simplePos x="0" y="0"/>
          <wp:positionH relativeFrom="margin">
            <wp:posOffset>739140</wp:posOffset>
          </wp:positionH>
          <wp:positionV relativeFrom="paragraph">
            <wp:posOffset>154305</wp:posOffset>
          </wp:positionV>
          <wp:extent cx="1645920" cy="365760"/>
          <wp:effectExtent l="0" t="0" r="0" b="0"/>
          <wp:wrapSquare wrapText="bothSides"/>
          <wp:docPr id="8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663">
      <w:rPr>
        <w:noProof/>
      </w:rPr>
      <w:drawing>
        <wp:inline distT="0" distB="0" distL="0" distR="0">
          <wp:extent cx="3657600" cy="6794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UPA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1AD3" w:rsidRDefault="00A61AD3" w:rsidP="00865D19">
    <w:pPr>
      <w:pStyle w:val="Header"/>
      <w:ind w:left="1440"/>
    </w:pPr>
  </w:p>
  <w:p w:rsidR="00A61AD3" w:rsidRDefault="00A61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2B8"/>
    <w:multiLevelType w:val="hybridMultilevel"/>
    <w:tmpl w:val="15A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6"/>
    <w:rsid w:val="00023BFE"/>
    <w:rsid w:val="00023C49"/>
    <w:rsid w:val="000704A6"/>
    <w:rsid w:val="0013252B"/>
    <w:rsid w:val="001B406E"/>
    <w:rsid w:val="002C49E6"/>
    <w:rsid w:val="00307057"/>
    <w:rsid w:val="005253AC"/>
    <w:rsid w:val="00531FFE"/>
    <w:rsid w:val="00551EEB"/>
    <w:rsid w:val="00635BCA"/>
    <w:rsid w:val="006508C2"/>
    <w:rsid w:val="006A6E86"/>
    <w:rsid w:val="006C546D"/>
    <w:rsid w:val="006E14F3"/>
    <w:rsid w:val="006F43C9"/>
    <w:rsid w:val="007039D3"/>
    <w:rsid w:val="007573C2"/>
    <w:rsid w:val="007640D1"/>
    <w:rsid w:val="00793ADC"/>
    <w:rsid w:val="007949EC"/>
    <w:rsid w:val="007A0100"/>
    <w:rsid w:val="007E41D5"/>
    <w:rsid w:val="00817861"/>
    <w:rsid w:val="00865D19"/>
    <w:rsid w:val="008B66D9"/>
    <w:rsid w:val="008B6AF3"/>
    <w:rsid w:val="008E77ED"/>
    <w:rsid w:val="008F09A2"/>
    <w:rsid w:val="00940D99"/>
    <w:rsid w:val="00947AF9"/>
    <w:rsid w:val="009C3A83"/>
    <w:rsid w:val="00A61AD3"/>
    <w:rsid w:val="00A711B2"/>
    <w:rsid w:val="00B03228"/>
    <w:rsid w:val="00B85168"/>
    <w:rsid w:val="00BF6676"/>
    <w:rsid w:val="00C73663"/>
    <w:rsid w:val="00C85C8A"/>
    <w:rsid w:val="00D62430"/>
    <w:rsid w:val="00E32D66"/>
    <w:rsid w:val="00E60CE5"/>
    <w:rsid w:val="00F00C38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6CB21-4019-4120-8B2C-285DDC9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sz w:val="24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6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D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6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D3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D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9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o.msu.edu/gi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6567-6617-42D0-9DDC-F4B4B2FB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Commitment Form Sept. 2011.doc.docx</vt:lpstr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Commitment Form Sept. 2011.doc.docx</dc:title>
  <dc:creator>Weir, Cimberly</dc:creator>
  <cp:lastModifiedBy>Minagawa-Webster, John</cp:lastModifiedBy>
  <cp:revision>6</cp:revision>
  <cp:lastPrinted>2017-01-03T15:54:00Z</cp:lastPrinted>
  <dcterms:created xsi:type="dcterms:W3CDTF">2018-08-18T13:33:00Z</dcterms:created>
  <dcterms:modified xsi:type="dcterms:W3CDTF">2018-08-18T13:59:00Z</dcterms:modified>
</cp:coreProperties>
</file>